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3AA" w:rsidRPr="00A25229" w:rsidRDefault="00EE53AA" w:rsidP="00EE53AA">
      <w:pPr>
        <w:tabs>
          <w:tab w:val="left" w:pos="1985"/>
        </w:tabs>
        <w:spacing w:after="100" w:afterAutospacing="1"/>
        <w:jc w:val="both"/>
        <w:rPr>
          <w:rFonts w:ascii="Arial" w:eastAsia="宋体" w:hAnsi="Arial"/>
          <w:b/>
          <w:noProof/>
          <w:sz w:val="24"/>
          <w:lang w:eastAsia="zh-CN"/>
        </w:rPr>
      </w:pPr>
      <w:bookmarkStart w:id="0" w:name="_Ref399006623"/>
      <w:bookmarkStart w:id="1" w:name="_Toc92513360"/>
      <w:bookmarkStart w:id="2" w:name="OLE_LINK151"/>
      <w:bookmarkStart w:id="3" w:name="_GoBack"/>
      <w:bookmarkEnd w:id="3"/>
      <w:r w:rsidRPr="00A25229">
        <w:rPr>
          <w:rFonts w:ascii="Arial" w:eastAsia="宋体" w:hAnsi="Arial"/>
          <w:b/>
          <w:noProof/>
          <w:sz w:val="24"/>
          <w:lang w:eastAsia="zh-CN"/>
        </w:rPr>
        <w:t>3GPP TSG-RAN WG4 Meeting # 9</w:t>
      </w:r>
      <w:r w:rsidR="00F23FC0">
        <w:rPr>
          <w:rFonts w:ascii="Arial" w:eastAsia="宋体" w:hAnsi="Arial"/>
          <w:b/>
          <w:noProof/>
          <w:sz w:val="24"/>
          <w:lang w:eastAsia="zh-CN"/>
        </w:rPr>
        <w:t>6</w:t>
      </w:r>
      <w:r w:rsidRPr="00A25229">
        <w:rPr>
          <w:rFonts w:ascii="Arial" w:eastAsia="宋体" w:hAnsi="Arial"/>
          <w:b/>
          <w:noProof/>
          <w:sz w:val="24"/>
          <w:lang w:eastAsia="zh-CN"/>
        </w:rPr>
        <w:t xml:space="preserve">-e </w:t>
      </w:r>
      <w:r w:rsidRPr="00A25229">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sidRPr="00A25229">
        <w:rPr>
          <w:rFonts w:ascii="Arial" w:eastAsia="宋体" w:hAnsi="Arial"/>
          <w:b/>
          <w:noProof/>
          <w:sz w:val="24"/>
          <w:lang w:eastAsia="zh-CN"/>
        </w:rPr>
        <w:t>R4-20</w:t>
      </w:r>
      <w:r w:rsidR="0000357C">
        <w:rPr>
          <w:rFonts w:ascii="Arial" w:eastAsia="宋体" w:hAnsi="Arial"/>
          <w:b/>
          <w:noProof/>
          <w:sz w:val="24"/>
          <w:lang w:eastAsia="zh-CN"/>
        </w:rPr>
        <w:t>10486</w:t>
      </w:r>
    </w:p>
    <w:p w:rsidR="00EE53AA" w:rsidRPr="00A25229" w:rsidRDefault="00EE53AA" w:rsidP="00EE53AA">
      <w:pPr>
        <w:tabs>
          <w:tab w:val="left" w:pos="1985"/>
        </w:tabs>
        <w:spacing w:after="100" w:afterAutospacing="1"/>
        <w:jc w:val="both"/>
        <w:rPr>
          <w:rFonts w:eastAsia="宋体"/>
          <w:noProof/>
          <w:sz w:val="24"/>
          <w:lang w:eastAsia="zh-CN"/>
        </w:rPr>
      </w:pPr>
      <w:r w:rsidRPr="00A25229">
        <w:rPr>
          <w:rFonts w:ascii="Arial" w:eastAsia="宋体" w:hAnsi="Arial"/>
          <w:b/>
          <w:noProof/>
          <w:sz w:val="24"/>
          <w:lang w:eastAsia="zh-CN"/>
        </w:rPr>
        <w:t xml:space="preserve">Electronic Meeting, </w:t>
      </w:r>
      <w:r w:rsidR="00F23FC0">
        <w:rPr>
          <w:rFonts w:ascii="Arial" w:eastAsia="宋体" w:hAnsi="Arial"/>
          <w:b/>
          <w:noProof/>
          <w:sz w:val="24"/>
          <w:lang w:eastAsia="zh-CN"/>
        </w:rPr>
        <w:t>17</w:t>
      </w:r>
      <w:r w:rsidRPr="00A25229">
        <w:rPr>
          <w:rFonts w:ascii="Arial" w:eastAsia="宋体" w:hAnsi="Arial"/>
          <w:b/>
          <w:noProof/>
          <w:sz w:val="24"/>
          <w:lang w:eastAsia="zh-CN"/>
        </w:rPr>
        <w:t xml:space="preserve"> </w:t>
      </w:r>
      <w:bookmarkStart w:id="4" w:name="OLE_LINK22"/>
      <w:r w:rsidR="00F23FC0">
        <w:rPr>
          <w:rFonts w:ascii="Arial" w:eastAsia="宋体" w:hAnsi="Arial"/>
          <w:b/>
          <w:noProof/>
          <w:sz w:val="24"/>
          <w:lang w:eastAsia="zh-CN"/>
        </w:rPr>
        <w:t>August</w:t>
      </w:r>
      <w:bookmarkEnd w:id="4"/>
      <w:r w:rsidRPr="00A25229">
        <w:rPr>
          <w:rFonts w:ascii="Arial" w:eastAsia="宋体" w:hAnsi="Arial"/>
          <w:b/>
          <w:noProof/>
          <w:sz w:val="24"/>
          <w:lang w:eastAsia="zh-CN"/>
        </w:rPr>
        <w:t xml:space="preserve"> – </w:t>
      </w:r>
      <w:r w:rsidR="00F23FC0">
        <w:rPr>
          <w:rFonts w:ascii="Arial" w:eastAsia="宋体" w:hAnsi="Arial"/>
          <w:b/>
          <w:noProof/>
          <w:sz w:val="24"/>
          <w:lang w:eastAsia="zh-CN"/>
        </w:rPr>
        <w:t>28</w:t>
      </w:r>
      <w:r w:rsidRPr="00A25229">
        <w:rPr>
          <w:rFonts w:ascii="Arial" w:eastAsia="宋体" w:hAnsi="Arial"/>
          <w:b/>
          <w:noProof/>
          <w:sz w:val="24"/>
          <w:lang w:eastAsia="zh-CN"/>
        </w:rPr>
        <w:t xml:space="preserve"> </w:t>
      </w:r>
      <w:r w:rsidR="00F23FC0">
        <w:rPr>
          <w:rFonts w:ascii="Arial" w:eastAsia="宋体" w:hAnsi="Arial"/>
          <w:b/>
          <w:noProof/>
          <w:sz w:val="24"/>
          <w:lang w:eastAsia="zh-CN"/>
        </w:rPr>
        <w:t>August</w:t>
      </w:r>
      <w:r w:rsidRPr="00A25229">
        <w:rPr>
          <w:rFonts w:ascii="Arial" w:eastAsia="宋体" w:hAnsi="Arial"/>
          <w:b/>
          <w:noProof/>
          <w:sz w:val="24"/>
          <w:lang w:eastAsia="zh-CN"/>
        </w:rPr>
        <w:t>, 2020</w:t>
      </w:r>
    </w:p>
    <w:bookmarkEnd w:id="2"/>
    <w:p w:rsidR="005929A6" w:rsidRPr="00EE53A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hint="eastAsia"/>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hint="eastAsia"/>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F0EFE">
        <w:rPr>
          <w:rFonts w:ascii="Arial" w:hAnsi="Arial" w:cs="Arial"/>
          <w:sz w:val="22"/>
        </w:rPr>
        <w:t>Downlink c</w:t>
      </w:r>
      <w:r w:rsidR="00CF0EFE" w:rsidRPr="00CF0EFE">
        <w:rPr>
          <w:rFonts w:ascii="Arial" w:hAnsi="Arial" w:cs="Arial"/>
          <w:sz w:val="22"/>
        </w:rPr>
        <w:t xml:space="preserve">o-existence simulation results on 6.425-7.125GHz and 10.0-10.5GHz for </w:t>
      </w:r>
      <w:bookmarkStart w:id="5" w:name="OLE_LINK26"/>
      <w:bookmarkStart w:id="6" w:name="OLE_LINK27"/>
      <w:r w:rsidR="00CF0EFE" w:rsidRPr="00CF0EFE">
        <w:rPr>
          <w:rFonts w:ascii="Arial" w:hAnsi="Arial" w:cs="Arial"/>
          <w:sz w:val="22"/>
        </w:rPr>
        <w:t>urban macro and indoor hotspot</w:t>
      </w:r>
      <w:bookmarkEnd w:id="5"/>
      <w:bookmarkEnd w:id="6"/>
    </w:p>
    <w:p w:rsidR="005929A6" w:rsidRPr="001E4ACC" w:rsidRDefault="005929A6" w:rsidP="00390E9F">
      <w:pPr>
        <w:tabs>
          <w:tab w:val="left" w:pos="1985"/>
        </w:tabs>
        <w:jc w:val="both"/>
        <w:rPr>
          <w:rFonts w:ascii="Arial" w:eastAsia="宋体" w:hAnsi="Arial" w:cs="Arial" w:hint="eastAsia"/>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F0EFE">
        <w:rPr>
          <w:rFonts w:ascii="Arial" w:eastAsia="宋体" w:hAnsi="Arial" w:cs="Arial"/>
          <w:sz w:val="22"/>
          <w:lang w:eastAsia="zh-CN"/>
        </w:rPr>
        <w:t>11.1</w:t>
      </w:r>
      <w:r w:rsidR="00311E0A">
        <w:rPr>
          <w:rFonts w:ascii="Arial" w:eastAsia="宋体" w:hAnsi="Arial" w:cs="Arial"/>
          <w:sz w:val="22"/>
          <w:lang w:eastAsia="zh-CN"/>
        </w:rPr>
        <w:t>.3.</w:t>
      </w:r>
      <w:r w:rsidR="00CF0EFE">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hint="eastAsia"/>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CF0EFE" w:rsidRDefault="00CF0EFE" w:rsidP="00EF2B1C">
      <w:pPr>
        <w:rPr>
          <w:rFonts w:eastAsia="宋体"/>
          <w:lang w:val="en-US" w:eastAsia="zh-CN"/>
        </w:rPr>
      </w:pPr>
      <w:r w:rsidRPr="00DC28D5">
        <w:rPr>
          <w:color w:val="000000"/>
        </w:rPr>
        <w:t xml:space="preserve">The </w:t>
      </w:r>
      <w:r>
        <w:rPr>
          <w:color w:val="000000"/>
        </w:rPr>
        <w:t>SI</w:t>
      </w:r>
      <w:r w:rsidRPr="00DC28D5">
        <w:rPr>
          <w:color w:val="000000"/>
        </w:rPr>
        <w:t xml:space="preserve"> on IMT parameters for frequency ranges 6.425-7.125GHz and 10.0-10.5GHz was approved at TSG RAN#87-e [1]</w:t>
      </w:r>
      <w:r>
        <w:rPr>
          <w:color w:val="000000"/>
        </w:rPr>
        <w:t xml:space="preserve">. </w:t>
      </w:r>
      <w:r>
        <w:t xml:space="preserve">Transmitter and receiver characteristics for the NR UE and BS need to be studied and evaluated. As for ACLR and ACS, RAN4 need to perform the adjacent channel co-existence simulations on both </w:t>
      </w:r>
      <w:r w:rsidRPr="00DC28D5">
        <w:rPr>
          <w:color w:val="000000"/>
        </w:rPr>
        <w:t>6.425-7.125GHz and 10.0-10.5GHz</w:t>
      </w:r>
      <w:r>
        <w:rPr>
          <w:color w:val="000000"/>
        </w:rPr>
        <w:t xml:space="preserve">. </w:t>
      </w:r>
    </w:p>
    <w:p w:rsidR="00FF2457" w:rsidRDefault="00D35B4A" w:rsidP="00EF2B1C">
      <w:pPr>
        <w:rPr>
          <w:rFonts w:eastAsia="宋体"/>
          <w:lang w:val="en-US" w:eastAsia="zh-CN"/>
        </w:rPr>
      </w:pPr>
      <w:r>
        <w:rPr>
          <w:rFonts w:eastAsia="宋体" w:hint="eastAsia"/>
          <w:lang w:val="en-US" w:eastAsia="zh-CN"/>
        </w:rPr>
        <w:t xml:space="preserve">In </w:t>
      </w:r>
      <w:r w:rsidR="00311E0A">
        <w:rPr>
          <w:rFonts w:eastAsia="宋体"/>
          <w:lang w:val="en-US" w:eastAsia="zh-CN"/>
        </w:rPr>
        <w:t>last</w:t>
      </w:r>
      <w:r w:rsidR="00311E0A">
        <w:rPr>
          <w:rFonts w:eastAsia="宋体" w:hint="eastAsia"/>
          <w:lang w:val="en-US" w:eastAsia="zh-CN"/>
        </w:rPr>
        <w:t xml:space="preserve"> meeting,</w:t>
      </w:r>
      <w:r w:rsidR="00311E0A">
        <w:rPr>
          <w:rFonts w:eastAsia="宋体"/>
          <w:lang w:val="en-US" w:eastAsia="zh-CN"/>
        </w:rPr>
        <w:t xml:space="preserve"> </w:t>
      </w:r>
      <w:r w:rsidR="00CF0EFE">
        <w:rPr>
          <w:rFonts w:eastAsia="宋体"/>
          <w:lang w:val="en-US" w:eastAsia="zh-CN"/>
        </w:rPr>
        <w:t>the simulation assumptions are approved in WF [</w:t>
      </w:r>
      <w:r w:rsidR="00F7250B">
        <w:rPr>
          <w:rFonts w:eastAsia="宋体"/>
          <w:lang w:val="en-US" w:eastAsia="zh-CN"/>
        </w:rPr>
        <w:t>2</w:t>
      </w:r>
      <w:r w:rsidR="00CF0EFE">
        <w:rPr>
          <w:rFonts w:eastAsia="宋体"/>
          <w:lang w:val="en-US" w:eastAsia="zh-CN"/>
        </w:rPr>
        <w:t>] and TP [</w:t>
      </w:r>
      <w:r w:rsidR="00F7250B">
        <w:rPr>
          <w:rFonts w:eastAsia="宋体"/>
          <w:lang w:val="en-US" w:eastAsia="zh-CN"/>
        </w:rPr>
        <w:t>3</w:t>
      </w:r>
      <w:r w:rsidR="00CF0EFE">
        <w:rPr>
          <w:rFonts w:eastAsia="宋体"/>
          <w:lang w:val="en-US" w:eastAsia="zh-CN"/>
        </w:rPr>
        <w:t>]</w:t>
      </w:r>
      <w:r w:rsidR="00F7250B">
        <w:rPr>
          <w:rFonts w:eastAsia="宋体"/>
          <w:lang w:val="en-US" w:eastAsia="zh-CN"/>
        </w:rPr>
        <w:t xml:space="preserve">. </w:t>
      </w:r>
      <w:r w:rsidR="00EF2B1C">
        <w:rPr>
          <w:rFonts w:eastAsia="宋体"/>
          <w:lang w:val="en-US" w:eastAsia="zh-CN"/>
        </w:rPr>
        <w:t xml:space="preserve">In this paper, we’d like to </w:t>
      </w:r>
      <w:r w:rsidR="00F7250B">
        <w:rPr>
          <w:rFonts w:eastAsia="宋体"/>
          <w:lang w:val="en-US" w:eastAsia="zh-CN"/>
        </w:rPr>
        <w:t xml:space="preserve">provide the </w:t>
      </w:r>
      <w:r w:rsidR="00F7250B">
        <w:t>adjacent channel downlink co-existence simulation</w:t>
      </w:r>
      <w:r w:rsidR="00AA3207">
        <w:t xml:space="preserve"> result</w:t>
      </w:r>
      <w:r w:rsidR="00F7250B">
        <w:t xml:space="preserve">s on both </w:t>
      </w:r>
      <w:r w:rsidR="00F7250B" w:rsidRPr="00DC28D5">
        <w:rPr>
          <w:color w:val="000000"/>
        </w:rPr>
        <w:t>6.425-7.125GHz and 10.0-10.5GHz</w:t>
      </w:r>
      <w:r w:rsidR="00F7250B">
        <w:rPr>
          <w:color w:val="000000"/>
        </w:rPr>
        <w:t xml:space="preserve"> for </w:t>
      </w:r>
      <w:r w:rsidR="00F7250B" w:rsidRPr="00F7250B">
        <w:rPr>
          <w:color w:val="000000"/>
        </w:rPr>
        <w:t>urban macro and indoor hotspot</w:t>
      </w:r>
      <w:r w:rsidR="00EF2B1C">
        <w:rPr>
          <w:rFonts w:eastAsia="宋体"/>
          <w:lang w:val="en-US" w:eastAsia="zh-CN"/>
        </w:rPr>
        <w:t>.</w:t>
      </w:r>
    </w:p>
    <w:p w:rsidR="0001536D" w:rsidRDefault="00BF7F4B" w:rsidP="00BF7F4B">
      <w:pPr>
        <w:pStyle w:val="1"/>
        <w:rPr>
          <w:rFonts w:eastAsia="宋体"/>
          <w:lang w:eastAsia="zh-CN"/>
        </w:rPr>
      </w:pPr>
      <w:r>
        <w:rPr>
          <w:rFonts w:eastAsia="宋体"/>
          <w:lang w:eastAsia="zh-CN"/>
        </w:rPr>
        <w:t>Discussion</w:t>
      </w:r>
    </w:p>
    <w:p w:rsidR="00640D88" w:rsidRDefault="00CF0EFE" w:rsidP="00CF0EFE">
      <w:pPr>
        <w:pStyle w:val="2"/>
        <w:spacing w:after="240"/>
        <w:rPr>
          <w:rFonts w:eastAsia="宋体"/>
          <w:lang w:eastAsia="zh-CN"/>
        </w:rPr>
      </w:pPr>
      <w:r>
        <w:rPr>
          <w:rFonts w:eastAsia="宋体"/>
          <w:lang w:val="en-US" w:eastAsia="zh-CN"/>
        </w:rPr>
        <w:t>S</w:t>
      </w:r>
      <w:r w:rsidRPr="00CF0EFE">
        <w:rPr>
          <w:rFonts w:eastAsia="宋体"/>
          <w:lang w:val="en-US" w:eastAsia="zh-CN"/>
        </w:rPr>
        <w:t>imulation results on 6.425-7.125GHz</w:t>
      </w:r>
    </w:p>
    <w:p w:rsidR="00F7250B" w:rsidRDefault="00F7250B" w:rsidP="002F1247">
      <w:pPr>
        <w:rPr>
          <w:rFonts w:eastAsia="宋体"/>
          <w:lang w:val="en-US" w:eastAsia="zh-CN"/>
        </w:rPr>
      </w:pPr>
      <w:r>
        <w:rPr>
          <w:rFonts w:eastAsia="宋体" w:hint="eastAsia"/>
          <w:lang w:val="en-US" w:eastAsia="zh-CN"/>
        </w:rPr>
        <w:t>B</w:t>
      </w:r>
      <w:r>
        <w:rPr>
          <w:rFonts w:eastAsia="宋体"/>
          <w:lang w:val="en-US" w:eastAsia="zh-CN"/>
        </w:rPr>
        <w:t>ased on the current specifications, we set 45dB ACLR for BS and 33dB ACS for UE as baseline. The corresponding ACIR is about 32.7dB. When we simulate the scenario, different delta-ACIR X values were considered in order to find the reasonable requirements. The CDF figures of SINR and throughput for Macro scenario are shown below.</w:t>
      </w:r>
    </w:p>
    <w:p w:rsidR="00F7250B" w:rsidRDefault="00CB404A" w:rsidP="00F7250B">
      <w:pPr>
        <w:keepNext/>
      </w:pPr>
      <w:r w:rsidRPr="00F7250B">
        <w:rPr>
          <w:noProof/>
          <w:lang w:val="en-US" w:eastAsia="zh-CN"/>
        </w:rPr>
        <w:drawing>
          <wp:inline distT="0" distB="0" distL="0" distR="0">
            <wp:extent cx="3028315" cy="2369185"/>
            <wp:effectExtent l="0" t="0" r="635" b="0"/>
            <wp:docPr id="1" name="图片 32" descr="C:\Users\z00471447\AppData\Roaming\eSpace_Desktop\UserData\z00471447\imagefiles\1802BAE8-2182-4636-B1DF-7B53AE69E0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z00471447\AppData\Roaming\eSpace_Desktop\UserData\z00471447\imagefiles\1802BAE8-2182-4636-B1DF-7B53AE69E09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8315" cy="2369185"/>
                    </a:xfrm>
                    <a:prstGeom prst="rect">
                      <a:avLst/>
                    </a:prstGeom>
                    <a:noFill/>
                    <a:ln>
                      <a:noFill/>
                    </a:ln>
                  </pic:spPr>
                </pic:pic>
              </a:graphicData>
            </a:graphic>
          </wp:inline>
        </w:drawing>
      </w:r>
      <w:r w:rsidRPr="00F7250B">
        <w:rPr>
          <w:noProof/>
          <w:lang w:val="en-US" w:eastAsia="zh-CN"/>
        </w:rPr>
        <w:drawing>
          <wp:inline distT="0" distB="0" distL="0" distR="0">
            <wp:extent cx="3034030" cy="2369185"/>
            <wp:effectExtent l="0" t="0" r="0" b="0"/>
            <wp:docPr id="2" name="图片 33" descr="C:\Users\z00471447\AppData\Roaming\eSpace_Desktop\UserData\z00471447\imagefiles\2CB178C1-E9D2-42B7-9CC3-84B7E46533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C:\Users\z00471447\AppData\Roaming\eSpace_Desktop\UserData\z00471447\imagefiles\2CB178C1-E9D2-42B7-9CC3-84B7E465334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4030" cy="2369185"/>
                    </a:xfrm>
                    <a:prstGeom prst="rect">
                      <a:avLst/>
                    </a:prstGeom>
                    <a:noFill/>
                    <a:ln>
                      <a:noFill/>
                    </a:ln>
                  </pic:spPr>
                </pic:pic>
              </a:graphicData>
            </a:graphic>
          </wp:inline>
        </w:drawing>
      </w:r>
    </w:p>
    <w:p w:rsidR="00F7250B" w:rsidRDefault="00F7250B" w:rsidP="00F7250B">
      <w:pPr>
        <w:pStyle w:val="ad"/>
        <w:jc w:val="center"/>
        <w:rPr>
          <w:rFonts w:eastAsia="宋体"/>
          <w:lang w:val="en-US" w:eastAsia="zh-CN"/>
        </w:rPr>
      </w:pPr>
      <w:r>
        <w:t xml:space="preserve">Figure 1 </w:t>
      </w:r>
      <w:r>
        <w:rPr>
          <w:rFonts w:eastAsia="宋体"/>
          <w:lang w:val="en-US" w:eastAsia="zh-CN"/>
        </w:rPr>
        <w:t>The CDF figures of SINR and throughput for Macro scenario</w:t>
      </w:r>
    </w:p>
    <w:p w:rsidR="00F7250B" w:rsidRDefault="008C0D76" w:rsidP="002F1247">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7GHz centre frequency in table 1</w:t>
      </w:r>
    </w:p>
    <w:p w:rsidR="008C0D76" w:rsidRDefault="008C0D76" w:rsidP="008C0D76">
      <w:pPr>
        <w:pStyle w:val="ad"/>
        <w:keepNext/>
        <w:jc w:val="center"/>
      </w:pPr>
      <w:r>
        <w:lastRenderedPageBreak/>
        <w:t xml:space="preserve">Table 1 </w:t>
      </w: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7GHz centre frequency</w:t>
      </w:r>
    </w:p>
    <w:tbl>
      <w:tblPr>
        <w:tblW w:w="0" w:type="auto"/>
        <w:jc w:val="center"/>
        <w:tblLook w:val="04A0" w:firstRow="1" w:lastRow="0" w:firstColumn="1" w:lastColumn="0" w:noHBand="0" w:noVBand="1"/>
      </w:tblPr>
      <w:tblGrid>
        <w:gridCol w:w="3188"/>
        <w:gridCol w:w="1266"/>
        <w:gridCol w:w="1266"/>
        <w:gridCol w:w="1266"/>
        <w:gridCol w:w="1266"/>
      </w:tblGrid>
      <w:tr w:rsidR="008C0D76" w:rsidRPr="00A668E8"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Pr>
                <w:rFonts w:eastAsia="宋体"/>
                <w:lang w:val="en-US" w:eastAsia="zh-CN"/>
              </w:rPr>
              <w:t>delta-ACIR</w:t>
            </w:r>
            <w:r w:rsidRPr="00A668E8">
              <w:rPr>
                <w:rFonts w:eastAsia="宋体"/>
              </w:rPr>
              <w:t xml:space="preserve"> X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-3</w:t>
            </w:r>
          </w:p>
        </w:tc>
      </w:tr>
      <w:tr w:rsidR="008C0D76"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Average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466.6591472</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466.0256152</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467.6262642</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463.2999863</w:t>
            </w:r>
          </w:p>
        </w:tc>
      </w:tr>
      <w:tr w:rsidR="008C0D76"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Average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461.4606274</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460.5681709</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460.8944972</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454.8474735</w:t>
            </w:r>
          </w:p>
        </w:tc>
      </w:tr>
      <w:tr w:rsidR="008C0D76"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Average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1.11%</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1.17%</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1.44%</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1.82%</w:t>
            </w:r>
          </w:p>
        </w:tc>
      </w:tr>
      <w:tr w:rsidR="008C0D76"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5%-tile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103.5958843</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112.7570174</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110.5259045</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105.8749672</w:t>
            </w:r>
          </w:p>
        </w:tc>
      </w:tr>
      <w:tr w:rsidR="008C0D76"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5%-tile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99.24795288</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107.0513429</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103.811823</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97.6744638</w:t>
            </w:r>
          </w:p>
        </w:tc>
      </w:tr>
      <w:tr w:rsidR="008C0D76"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5%-tile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4.20%</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5.06%</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6.07%</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7.75%</w:t>
            </w:r>
          </w:p>
        </w:tc>
      </w:tr>
    </w:tbl>
    <w:p w:rsidR="008C0D76" w:rsidRDefault="008C0D76" w:rsidP="002F1247">
      <w:pPr>
        <w:rPr>
          <w:rFonts w:eastAsia="宋体"/>
          <w:lang w:val="en-US" w:eastAsia="zh-CN"/>
        </w:rPr>
      </w:pPr>
    </w:p>
    <w:p w:rsidR="008C0D76" w:rsidRDefault="008C0D76" w:rsidP="002F1247">
      <w:pPr>
        <w:rPr>
          <w:rFonts w:eastAsia="宋体"/>
          <w:lang w:val="en-US" w:eastAsia="zh-CN"/>
        </w:rPr>
      </w:pPr>
      <w:r>
        <w:rPr>
          <w:rFonts w:eastAsia="宋体"/>
          <w:lang w:val="en-US" w:eastAsia="zh-CN"/>
        </w:rPr>
        <w:t>The CDF figures of SINR and throughput for Indoor hotpot scenario are shown below.</w:t>
      </w:r>
    </w:p>
    <w:p w:rsidR="008C0D76" w:rsidRDefault="00CB404A" w:rsidP="002F1247">
      <w:pPr>
        <w:rPr>
          <w:noProof/>
          <w:lang w:val="en-US" w:eastAsia="zh-CN"/>
        </w:rPr>
      </w:pPr>
      <w:r w:rsidRPr="008C0D76">
        <w:rPr>
          <w:noProof/>
          <w:lang w:val="en-US" w:eastAsia="zh-CN"/>
        </w:rPr>
        <w:drawing>
          <wp:inline distT="0" distB="0" distL="0" distR="0">
            <wp:extent cx="3099435" cy="2416810"/>
            <wp:effectExtent l="0" t="0" r="5715" b="2540"/>
            <wp:docPr id="3" name="图片 22" descr="C:\Users\z00471447\AppData\Roaming\eSpace_Desktop\UserData\z00471447\imagefiles\EABA83FD-0753-49A9-9E13-03B437F8E9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C:\Users\z00471447\AppData\Roaming\eSpace_Desktop\UserData\z00471447\imagefiles\EABA83FD-0753-49A9-9E13-03B437F8E97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9435" cy="2416810"/>
                    </a:xfrm>
                    <a:prstGeom prst="rect">
                      <a:avLst/>
                    </a:prstGeom>
                    <a:noFill/>
                    <a:ln>
                      <a:noFill/>
                    </a:ln>
                  </pic:spPr>
                </pic:pic>
              </a:graphicData>
            </a:graphic>
          </wp:inline>
        </w:drawing>
      </w:r>
      <w:r w:rsidRPr="008C0D76">
        <w:rPr>
          <w:noProof/>
          <w:lang w:val="en-US" w:eastAsia="zh-CN"/>
        </w:rPr>
        <w:drawing>
          <wp:inline distT="0" distB="0" distL="0" distR="0">
            <wp:extent cx="2998470" cy="2410460"/>
            <wp:effectExtent l="0" t="0" r="0" b="8890"/>
            <wp:docPr id="4" name="图片 23" descr="C:\Users\z00471447\AppData\Roaming\eSpace_Desktop\UserData\z00471447\imagefiles\70B7EB81-005B-4F77-96E3-45367B653F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C:\Users\z00471447\AppData\Roaming\eSpace_Desktop\UserData\z00471447\imagefiles\70B7EB81-005B-4F77-96E3-45367B653F1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8470" cy="2410460"/>
                    </a:xfrm>
                    <a:prstGeom prst="rect">
                      <a:avLst/>
                    </a:prstGeom>
                    <a:noFill/>
                    <a:ln>
                      <a:noFill/>
                    </a:ln>
                  </pic:spPr>
                </pic:pic>
              </a:graphicData>
            </a:graphic>
          </wp:inline>
        </w:drawing>
      </w:r>
    </w:p>
    <w:p w:rsidR="008C0D76" w:rsidRDefault="008C0D76" w:rsidP="008C0D76">
      <w:pPr>
        <w:pStyle w:val="ad"/>
        <w:jc w:val="center"/>
        <w:rPr>
          <w:rFonts w:eastAsia="宋体"/>
          <w:lang w:val="en-US" w:eastAsia="zh-CN"/>
        </w:rPr>
      </w:pPr>
      <w:r>
        <w:t xml:space="preserve">Figure 2 </w:t>
      </w:r>
      <w:r>
        <w:rPr>
          <w:rFonts w:eastAsia="宋体"/>
          <w:lang w:val="en-US" w:eastAsia="zh-CN"/>
        </w:rPr>
        <w:t xml:space="preserve">The CDF figures of SINR and throughput for </w:t>
      </w:r>
      <w:r w:rsidRPr="008C0D76">
        <w:rPr>
          <w:rFonts w:eastAsia="宋体"/>
          <w:lang w:val="en-US" w:eastAsia="zh-CN"/>
        </w:rPr>
        <w:t>Indoor hotpot</w:t>
      </w:r>
      <w:r>
        <w:rPr>
          <w:rFonts w:eastAsia="宋体"/>
          <w:lang w:val="en-US" w:eastAsia="zh-CN"/>
        </w:rPr>
        <w:t xml:space="preserve"> scenario</w:t>
      </w:r>
    </w:p>
    <w:p w:rsidR="008C0D76" w:rsidRDefault="008C0D76" w:rsidP="008C0D76">
      <w:pPr>
        <w:rPr>
          <w:rFonts w:eastAsia="宋体"/>
          <w:lang w:eastAsia="zh-CN"/>
        </w:rPr>
      </w:pP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7GHz centre frequency in table 2</w:t>
      </w:r>
    </w:p>
    <w:p w:rsidR="008C0D76" w:rsidRDefault="008C0D76" w:rsidP="008C0D76">
      <w:pPr>
        <w:pStyle w:val="ad"/>
        <w:keepNext/>
        <w:jc w:val="center"/>
        <w:rPr>
          <w:rFonts w:eastAsia="宋体"/>
          <w:lang w:eastAsia="zh-CN"/>
        </w:rPr>
      </w:pPr>
      <w:r>
        <w:t xml:space="preserve">Table 2 </w:t>
      </w: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7GHz centre frequency</w:t>
      </w:r>
    </w:p>
    <w:tbl>
      <w:tblPr>
        <w:tblW w:w="8020" w:type="dxa"/>
        <w:jc w:val="center"/>
        <w:tblLook w:val="04A0" w:firstRow="1" w:lastRow="0" w:firstColumn="1" w:lastColumn="0" w:noHBand="0" w:noVBand="1"/>
      </w:tblPr>
      <w:tblGrid>
        <w:gridCol w:w="3216"/>
        <w:gridCol w:w="975"/>
        <w:gridCol w:w="1277"/>
        <w:gridCol w:w="1277"/>
        <w:gridCol w:w="1275"/>
      </w:tblGrid>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6C77C0" w:rsidP="008C0D76">
            <w:pPr>
              <w:jc w:val="center"/>
              <w:rPr>
                <w:rFonts w:eastAsia="宋体"/>
              </w:rPr>
            </w:pPr>
            <w:r>
              <w:rPr>
                <w:rFonts w:eastAsia="宋体"/>
                <w:lang w:val="en-US" w:eastAsia="zh-CN"/>
              </w:rPr>
              <w:t>delta-ACIR</w:t>
            </w:r>
            <w:r w:rsidRPr="00A668E8">
              <w:rPr>
                <w:rFonts w:eastAsia="宋体"/>
              </w:rPr>
              <w:t xml:space="preserve"> X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-6</w:t>
            </w:r>
          </w:p>
        </w:tc>
      </w:tr>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Average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501.7083</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501.6906614</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502.0155946</w:t>
            </w:r>
          </w:p>
        </w:tc>
        <w:tc>
          <w:tcPr>
            <w:tcW w:w="1275" w:type="dxa"/>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499.4085242</w:t>
            </w:r>
          </w:p>
        </w:tc>
      </w:tr>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Average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500.0025</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499.558</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498.6154</w:t>
            </w:r>
          </w:p>
        </w:tc>
        <w:tc>
          <w:tcPr>
            <w:tcW w:w="1275" w:type="dxa"/>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493.0911</w:t>
            </w:r>
          </w:p>
        </w:tc>
      </w:tr>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Average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0.34%</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0.43%</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0.68%</w:t>
            </w:r>
          </w:p>
        </w:tc>
        <w:tc>
          <w:tcPr>
            <w:tcW w:w="1275" w:type="dxa"/>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1.26%</w:t>
            </w:r>
          </w:p>
        </w:tc>
      </w:tr>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5%-tile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167.2007</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165.7132217</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166.9807175</w:t>
            </w:r>
          </w:p>
        </w:tc>
        <w:tc>
          <w:tcPr>
            <w:tcW w:w="1275" w:type="dxa"/>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165.4564</w:t>
            </w:r>
          </w:p>
        </w:tc>
      </w:tr>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5%-tile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167.1902</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165.6541</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166.8976</w:t>
            </w:r>
          </w:p>
        </w:tc>
        <w:tc>
          <w:tcPr>
            <w:tcW w:w="1275" w:type="dxa"/>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165.1538</w:t>
            </w:r>
          </w:p>
        </w:tc>
      </w:tr>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5%-tile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0.01%</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0.04%</w:t>
            </w:r>
          </w:p>
        </w:tc>
        <w:tc>
          <w:tcPr>
            <w:tcW w:w="0" w:type="auto"/>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0.05%</w:t>
            </w:r>
          </w:p>
        </w:tc>
        <w:tc>
          <w:tcPr>
            <w:tcW w:w="1275" w:type="dxa"/>
            <w:tcBorders>
              <w:top w:val="nil"/>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pPr>
            <w:r w:rsidRPr="008C0D76">
              <w:t>0.18%</w:t>
            </w:r>
          </w:p>
        </w:tc>
      </w:tr>
    </w:tbl>
    <w:p w:rsidR="00F56B33" w:rsidRDefault="00F56B33" w:rsidP="002F1247">
      <w:pPr>
        <w:rPr>
          <w:rFonts w:eastAsia="宋体"/>
          <w:lang w:eastAsia="zh-CN"/>
        </w:rPr>
      </w:pPr>
    </w:p>
    <w:p w:rsidR="008C0D76" w:rsidRDefault="00F56B33" w:rsidP="002F1247">
      <w:pPr>
        <w:rPr>
          <w:rFonts w:eastAsia="宋体"/>
          <w:lang w:eastAsia="zh-CN"/>
        </w:rPr>
      </w:pPr>
      <w:r>
        <w:rPr>
          <w:rFonts w:eastAsia="宋体" w:hint="eastAsia"/>
          <w:lang w:eastAsia="zh-CN"/>
        </w:rPr>
        <w:t>I</w:t>
      </w:r>
      <w:r>
        <w:rPr>
          <w:rFonts w:eastAsia="宋体"/>
          <w:lang w:eastAsia="zh-CN"/>
        </w:rPr>
        <w:t>t can be found that the Urban Macro is the restricted scenario instead of the indoor hotpot. Based on the simulation results, urban macro scenario can be restricted to 5</w:t>
      </w:r>
      <w:r>
        <w:rPr>
          <w:rFonts w:eastAsia="宋体" w:hint="eastAsia"/>
          <w:lang w:eastAsia="zh-CN"/>
        </w:rPr>
        <w:t>%</w:t>
      </w:r>
      <w:r>
        <w:rPr>
          <w:rFonts w:eastAsia="宋体"/>
          <w:lang w:eastAsia="zh-CN"/>
        </w:rPr>
        <w:t xml:space="preserve"> throughput loss with downlink </w:t>
      </w:r>
      <w:r w:rsidR="00C24E26">
        <w:rPr>
          <w:rFonts w:eastAsia="宋体"/>
          <w:lang w:val="en-US" w:eastAsia="zh-CN"/>
        </w:rPr>
        <w:t>delta-ACIR</w:t>
      </w:r>
      <w:r>
        <w:rPr>
          <w:rFonts w:eastAsia="宋体"/>
          <w:lang w:eastAsia="zh-CN"/>
        </w:rPr>
        <w:t xml:space="preserve"> of -1dB at 7GHz. The corresponding ACIR value is 31.7 dB which is less stringent than current FR1 requirements. If we keep 33dB ACS for UE at 7GHz, 3</w:t>
      </w:r>
      <w:r w:rsidR="00AA3207">
        <w:rPr>
          <w:rFonts w:eastAsia="宋体"/>
          <w:lang w:eastAsia="zh-CN"/>
        </w:rPr>
        <w:t>6~40</w:t>
      </w:r>
      <w:r>
        <w:rPr>
          <w:rFonts w:eastAsia="宋体"/>
          <w:lang w:eastAsia="zh-CN"/>
        </w:rPr>
        <w:t xml:space="preserve"> dB ACLR for BS can be achieved to meet 31.</w:t>
      </w:r>
      <w:r w:rsidR="00AA3207">
        <w:rPr>
          <w:rFonts w:eastAsia="宋体"/>
          <w:lang w:eastAsia="zh-CN"/>
        </w:rPr>
        <w:t>7 dB ACIR.</w:t>
      </w:r>
    </w:p>
    <w:p w:rsidR="00DC13DF" w:rsidRDefault="00AA3207" w:rsidP="00DC13DF">
      <w:pPr>
        <w:rPr>
          <w:rFonts w:eastAsia="宋体"/>
          <w:lang w:val="en-US" w:eastAsia="zh-CN"/>
        </w:rPr>
      </w:pPr>
      <w:r>
        <w:rPr>
          <w:rFonts w:eastAsia="宋体"/>
          <w:b/>
          <w:lang w:eastAsia="zh-CN"/>
        </w:rPr>
        <w:lastRenderedPageBreak/>
        <w:t>Observation</w:t>
      </w:r>
      <w:r w:rsidR="00DC13DF">
        <w:rPr>
          <w:rFonts w:eastAsia="宋体" w:hint="eastAsia"/>
          <w:b/>
          <w:lang w:eastAsia="zh-CN"/>
        </w:rPr>
        <w:t xml:space="preserve"> </w:t>
      </w:r>
      <w:r w:rsidR="00DC13DF">
        <w:rPr>
          <w:rFonts w:eastAsia="宋体"/>
          <w:b/>
          <w:lang w:eastAsia="zh-CN"/>
        </w:rPr>
        <w:t xml:space="preserve">1: </w:t>
      </w:r>
      <w:r>
        <w:rPr>
          <w:rFonts w:eastAsia="宋体"/>
          <w:b/>
          <w:lang w:eastAsia="zh-CN"/>
        </w:rPr>
        <w:t>When downlink ACIR is set to 31.7dB at 7GHz, the urban macro and indoor scenario can be restricted to 5% DL throughput loss</w:t>
      </w:r>
      <w:r w:rsidR="00790340" w:rsidRPr="00790340">
        <w:rPr>
          <w:rFonts w:eastAsia="宋体"/>
          <w:b/>
          <w:lang w:eastAsia="zh-CN"/>
        </w:rPr>
        <w:t>.</w:t>
      </w:r>
    </w:p>
    <w:p w:rsidR="00790340" w:rsidRDefault="00790340" w:rsidP="00790340">
      <w:pPr>
        <w:pStyle w:val="2"/>
        <w:spacing w:after="240"/>
        <w:rPr>
          <w:rFonts w:eastAsia="宋体"/>
          <w:lang w:eastAsia="zh-CN"/>
        </w:rPr>
      </w:pPr>
      <w:r>
        <w:rPr>
          <w:rFonts w:eastAsia="宋体"/>
          <w:lang w:val="en-US" w:eastAsia="zh-CN"/>
        </w:rPr>
        <w:t>S</w:t>
      </w:r>
      <w:r w:rsidRPr="00CF0EFE">
        <w:rPr>
          <w:rFonts w:eastAsia="宋体"/>
          <w:lang w:val="en-US" w:eastAsia="zh-CN"/>
        </w:rPr>
        <w:t xml:space="preserve">imulation results on </w:t>
      </w:r>
      <w:r w:rsidRPr="00DC28D5">
        <w:rPr>
          <w:color w:val="000000"/>
        </w:rPr>
        <w:t>10.0-10.5GHz</w:t>
      </w:r>
    </w:p>
    <w:p w:rsidR="00DC13DF" w:rsidRDefault="006C77C0" w:rsidP="002F1247">
      <w:pPr>
        <w:rPr>
          <w:rFonts w:eastAsia="宋体"/>
          <w:lang w:val="en-US" w:eastAsia="zh-CN"/>
        </w:rPr>
      </w:pPr>
      <w:r>
        <w:rPr>
          <w:rFonts w:eastAsia="宋体"/>
          <w:lang w:val="en-US" w:eastAsia="zh-CN"/>
        </w:rPr>
        <w:t xml:space="preserve">The CDF figures of SINR and throughput for Macro scenario </w:t>
      </w:r>
      <w:r w:rsidRPr="006C77C0">
        <w:rPr>
          <w:rFonts w:eastAsia="宋体"/>
          <w:lang w:val="en-US" w:eastAsia="zh-CN"/>
        </w:rPr>
        <w:t xml:space="preserve">on 10.0-10.5GHz </w:t>
      </w:r>
      <w:r>
        <w:rPr>
          <w:rFonts w:eastAsia="宋体"/>
          <w:lang w:val="en-US" w:eastAsia="zh-CN"/>
        </w:rPr>
        <w:t>are shown below.</w:t>
      </w:r>
    </w:p>
    <w:p w:rsidR="006C77C0" w:rsidRDefault="00CB404A" w:rsidP="002F1247">
      <w:pPr>
        <w:rPr>
          <w:noProof/>
          <w:lang w:val="en-US" w:eastAsia="zh-CN"/>
        </w:rPr>
      </w:pPr>
      <w:r w:rsidRPr="006C77C0">
        <w:rPr>
          <w:noProof/>
          <w:lang w:val="en-US" w:eastAsia="zh-CN"/>
        </w:rPr>
        <w:drawing>
          <wp:inline distT="0" distB="0" distL="0" distR="0">
            <wp:extent cx="2885440" cy="2208530"/>
            <wp:effectExtent l="0" t="0" r="0" b="1270"/>
            <wp:docPr id="5" name="图片 28" descr="C:\Users\z00471447\AppData\Roaming\eSpace_Desktop\UserData\z00471447\imagefiles\F5F3A78B-A761-4A6D-9D38-AD05F8860F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Users\z00471447\AppData\Roaming\eSpace_Desktop\UserData\z00471447\imagefiles\F5F3A78B-A761-4A6D-9D38-AD05F8860FE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5440" cy="2208530"/>
                    </a:xfrm>
                    <a:prstGeom prst="rect">
                      <a:avLst/>
                    </a:prstGeom>
                    <a:noFill/>
                    <a:ln>
                      <a:noFill/>
                    </a:ln>
                  </pic:spPr>
                </pic:pic>
              </a:graphicData>
            </a:graphic>
          </wp:inline>
        </w:drawing>
      </w:r>
      <w:r w:rsidRPr="006C77C0">
        <w:rPr>
          <w:noProof/>
          <w:lang w:val="en-US" w:eastAsia="zh-CN"/>
        </w:rPr>
        <w:drawing>
          <wp:inline distT="0" distB="0" distL="0" distR="0">
            <wp:extent cx="2844165" cy="2208530"/>
            <wp:effectExtent l="0" t="0" r="0" b="1270"/>
            <wp:docPr id="6" name="图片 29" descr="C:\Users\z00471447\AppData\Roaming\eSpace_Desktop\UserData\z00471447\imagefiles\32F4B975-EA08-4E8D-BF2C-A164D1BEE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C:\Users\z00471447\AppData\Roaming\eSpace_Desktop\UserData\z00471447\imagefiles\32F4B975-EA08-4E8D-BF2C-A164D1BEEE3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4165" cy="2208530"/>
                    </a:xfrm>
                    <a:prstGeom prst="rect">
                      <a:avLst/>
                    </a:prstGeom>
                    <a:noFill/>
                    <a:ln>
                      <a:noFill/>
                    </a:ln>
                  </pic:spPr>
                </pic:pic>
              </a:graphicData>
            </a:graphic>
          </wp:inline>
        </w:drawing>
      </w:r>
    </w:p>
    <w:p w:rsidR="006C77C0" w:rsidRDefault="006C77C0" w:rsidP="006C77C0">
      <w:pPr>
        <w:pStyle w:val="ad"/>
        <w:jc w:val="center"/>
        <w:rPr>
          <w:rFonts w:eastAsia="宋体"/>
          <w:lang w:val="en-US" w:eastAsia="zh-CN"/>
        </w:rPr>
      </w:pPr>
      <w:r>
        <w:t xml:space="preserve">Figure 3 </w:t>
      </w:r>
      <w:r>
        <w:rPr>
          <w:rFonts w:eastAsia="宋体"/>
          <w:lang w:val="en-US" w:eastAsia="zh-CN"/>
        </w:rPr>
        <w:t>The CDF figures of SINR and throughput for Macro scenario at</w:t>
      </w:r>
      <w:r w:rsidR="00A60FCA">
        <w:rPr>
          <w:rFonts w:eastAsia="宋体"/>
          <w:lang w:val="en-US" w:eastAsia="zh-CN"/>
        </w:rPr>
        <w:t xml:space="preserve"> 10GHz</w:t>
      </w:r>
    </w:p>
    <w:p w:rsidR="006C77C0" w:rsidRDefault="006C77C0" w:rsidP="006C77C0">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10GHz centre frequency in table 3</w:t>
      </w:r>
    </w:p>
    <w:p w:rsidR="006C77C0" w:rsidRDefault="006C77C0" w:rsidP="006C77C0">
      <w:pPr>
        <w:pStyle w:val="ad"/>
        <w:keepNext/>
        <w:jc w:val="center"/>
      </w:pPr>
      <w:r>
        <w:t xml:space="preserve">Table 3 </w:t>
      </w: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10GHz centre frequency</w:t>
      </w:r>
    </w:p>
    <w:tbl>
      <w:tblPr>
        <w:tblW w:w="9040" w:type="dxa"/>
        <w:jc w:val="center"/>
        <w:tblLook w:val="04A0" w:firstRow="1" w:lastRow="0" w:firstColumn="1" w:lastColumn="0" w:noHBand="0" w:noVBand="1"/>
      </w:tblPr>
      <w:tblGrid>
        <w:gridCol w:w="4720"/>
        <w:gridCol w:w="1266"/>
        <w:gridCol w:w="1266"/>
        <w:gridCol w:w="1266"/>
        <w:gridCol w:w="1266"/>
      </w:tblGrid>
      <w:tr w:rsidR="006C77C0" w:rsidRPr="00F940B8" w:rsidTr="006C77C0">
        <w:trPr>
          <w:trHeight w:val="285"/>
          <w:jc w:val="center"/>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Pr>
                <w:rFonts w:eastAsia="宋体"/>
                <w:lang w:val="en-US" w:eastAsia="zh-CN"/>
              </w:rPr>
              <w:t>delta-ACIR</w:t>
            </w:r>
            <w:r w:rsidRPr="00A668E8">
              <w:rPr>
                <w:rFonts w:eastAsia="宋体"/>
              </w:rPr>
              <w:t xml:space="preserve"> X [dB]</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-3</w:t>
            </w:r>
          </w:p>
        </w:tc>
      </w:tr>
      <w:tr w:rsidR="006C77C0" w:rsidRPr="00F940B8" w:rsidTr="006C77C0">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Average throughput (10GHz) baseline</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457.5910423</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459.0642451</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455.4940226</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458.3263305</w:t>
            </w:r>
          </w:p>
        </w:tc>
      </w:tr>
      <w:tr w:rsidR="006C77C0" w:rsidRPr="00F940B8" w:rsidTr="006C77C0">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Average throughput (10GHz)</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452.1292008</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453.1403575</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449.3607213</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450.7480241</w:t>
            </w:r>
          </w:p>
        </w:tc>
      </w:tr>
      <w:tr w:rsidR="006C77C0" w:rsidRPr="00F940B8" w:rsidTr="006C77C0">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Average throughput loss (10GHz)</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1.19%</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1.29%</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1.35%</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1.65%</w:t>
            </w:r>
          </w:p>
        </w:tc>
      </w:tr>
      <w:tr w:rsidR="006C77C0" w:rsidRPr="00F940B8" w:rsidTr="006C77C0">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5%-tile throughput (10GHz) baseline</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92.20054204</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80.69748647</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87.6480235</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89.05865874</w:t>
            </w:r>
          </w:p>
        </w:tc>
      </w:tr>
      <w:tr w:rsidR="006C77C0" w:rsidRPr="00F940B8" w:rsidTr="006C77C0">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5%-tile throughput (10GHz)</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90.29398594</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78.21200614</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83.27198421</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83.0038</w:t>
            </w:r>
          </w:p>
        </w:tc>
      </w:tr>
      <w:tr w:rsidR="006C77C0" w:rsidRPr="00F940B8" w:rsidTr="006C77C0">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5%-tile throughput loss (10GHz)</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2.07%</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3.08%</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4.99%</w:t>
            </w:r>
          </w:p>
        </w:tc>
        <w:tc>
          <w:tcPr>
            <w:tcW w:w="1080" w:type="dxa"/>
            <w:tcBorders>
              <w:top w:val="nil"/>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6.80%</w:t>
            </w:r>
          </w:p>
        </w:tc>
      </w:tr>
    </w:tbl>
    <w:p w:rsidR="006C77C0" w:rsidRDefault="006C77C0" w:rsidP="006C77C0">
      <w:pPr>
        <w:rPr>
          <w:rFonts w:eastAsia="宋体"/>
          <w:lang w:val="en-US" w:eastAsia="zh-CN"/>
        </w:rPr>
      </w:pPr>
      <w:r>
        <w:rPr>
          <w:rFonts w:eastAsia="宋体"/>
          <w:lang w:val="en-US" w:eastAsia="zh-CN"/>
        </w:rPr>
        <w:t>The CDF figures of SINR and throughput for Indoor hotpot scenario are shown below.</w:t>
      </w:r>
    </w:p>
    <w:p w:rsidR="006C77C0" w:rsidRDefault="00CB404A" w:rsidP="006C77C0">
      <w:pPr>
        <w:rPr>
          <w:noProof/>
          <w:lang w:val="en-US" w:eastAsia="zh-CN"/>
        </w:rPr>
      </w:pPr>
      <w:r w:rsidRPr="00A60FCA">
        <w:rPr>
          <w:noProof/>
          <w:lang w:val="en-US" w:eastAsia="zh-CN"/>
        </w:rPr>
        <w:drawing>
          <wp:inline distT="0" distB="0" distL="0" distR="0">
            <wp:extent cx="2861945" cy="2232660"/>
            <wp:effectExtent l="0" t="0" r="0" b="0"/>
            <wp:docPr id="7" name="图片 24" descr="C:\Users\z00471447\AppData\Roaming\eSpace_Desktop\UserData\z00471447\imagefiles\BAEFEE7D-A95F-4BC8-B19A-6A7FA87DF48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C:\Users\z00471447\AppData\Roaming\eSpace_Desktop\UserData\z00471447\imagefiles\BAEFEE7D-A95F-4BC8-B19A-6A7FA87DF48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1945" cy="2232660"/>
                    </a:xfrm>
                    <a:prstGeom prst="rect">
                      <a:avLst/>
                    </a:prstGeom>
                    <a:noFill/>
                    <a:ln>
                      <a:noFill/>
                    </a:ln>
                  </pic:spPr>
                </pic:pic>
              </a:graphicData>
            </a:graphic>
          </wp:inline>
        </w:drawing>
      </w:r>
      <w:r w:rsidRPr="00A60FCA">
        <w:rPr>
          <w:noProof/>
          <w:lang w:val="en-US" w:eastAsia="zh-CN"/>
        </w:rPr>
        <w:drawing>
          <wp:inline distT="0" distB="0" distL="0" distR="0">
            <wp:extent cx="2743200" cy="2232660"/>
            <wp:effectExtent l="0" t="0" r="0" b="0"/>
            <wp:docPr id="8" name="图片 25" descr="C:\Users\z00471447\AppData\Roaming\eSpace_Desktop\UserData\z00471447\imagefiles\5642F793-A6AF-4C97-9F51-67BDD352D2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C:\Users\z00471447\AppData\Roaming\eSpace_Desktop\UserData\z00471447\imagefiles\5642F793-A6AF-4C97-9F51-67BDD352D2F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232660"/>
                    </a:xfrm>
                    <a:prstGeom prst="rect">
                      <a:avLst/>
                    </a:prstGeom>
                    <a:noFill/>
                    <a:ln>
                      <a:noFill/>
                    </a:ln>
                  </pic:spPr>
                </pic:pic>
              </a:graphicData>
            </a:graphic>
          </wp:inline>
        </w:drawing>
      </w:r>
    </w:p>
    <w:p w:rsidR="00A60FCA" w:rsidRDefault="00A60FCA" w:rsidP="00A60FCA">
      <w:pPr>
        <w:pStyle w:val="ad"/>
        <w:jc w:val="center"/>
        <w:rPr>
          <w:rFonts w:eastAsia="宋体"/>
          <w:lang w:val="en-US" w:eastAsia="zh-CN"/>
        </w:rPr>
      </w:pPr>
      <w:r>
        <w:lastRenderedPageBreak/>
        <w:t xml:space="preserve">Figure 4 </w:t>
      </w:r>
      <w:r>
        <w:rPr>
          <w:rFonts w:eastAsia="宋体"/>
          <w:lang w:val="en-US" w:eastAsia="zh-CN"/>
        </w:rPr>
        <w:t xml:space="preserve">The CDF figures of SINR and throughput for </w:t>
      </w:r>
      <w:r w:rsidRPr="008C0D76">
        <w:rPr>
          <w:rFonts w:eastAsia="宋体"/>
          <w:lang w:val="en-US" w:eastAsia="zh-CN"/>
        </w:rPr>
        <w:t>Indoor hotpot</w:t>
      </w:r>
      <w:r>
        <w:rPr>
          <w:rFonts w:eastAsia="宋体"/>
          <w:lang w:val="en-US" w:eastAsia="zh-CN"/>
        </w:rPr>
        <w:t xml:space="preserve"> scenario</w:t>
      </w:r>
      <w:r w:rsidRPr="00A60FCA">
        <w:rPr>
          <w:rFonts w:eastAsia="宋体"/>
          <w:lang w:val="en-US" w:eastAsia="zh-CN"/>
        </w:rPr>
        <w:t xml:space="preserve"> </w:t>
      </w:r>
      <w:r>
        <w:rPr>
          <w:rFonts w:eastAsia="宋体"/>
          <w:lang w:val="en-US" w:eastAsia="zh-CN"/>
        </w:rPr>
        <w:t>at 10GHz</w:t>
      </w:r>
    </w:p>
    <w:p w:rsidR="00A60FCA" w:rsidRDefault="00A60FCA" w:rsidP="00A60FCA">
      <w:pPr>
        <w:rPr>
          <w:rFonts w:eastAsia="宋体"/>
          <w:lang w:eastAsia="zh-CN"/>
        </w:rPr>
      </w:pP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10GHz centre frequency in table 4</w:t>
      </w:r>
    </w:p>
    <w:p w:rsidR="00A60FCA" w:rsidRDefault="00A60FCA" w:rsidP="00A60FCA">
      <w:pPr>
        <w:pStyle w:val="ad"/>
        <w:keepNext/>
        <w:jc w:val="center"/>
        <w:rPr>
          <w:rFonts w:eastAsia="宋体"/>
          <w:lang w:eastAsia="zh-CN"/>
        </w:rPr>
      </w:pPr>
      <w:r>
        <w:t xml:space="preserve">Table 4 </w:t>
      </w: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10GHz centre frequency</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1383"/>
        <w:gridCol w:w="1383"/>
        <w:gridCol w:w="1383"/>
        <w:gridCol w:w="1795"/>
      </w:tblGrid>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bookmarkStart w:id="7" w:name="OLE_LINK28"/>
            <w:r>
              <w:rPr>
                <w:rFonts w:eastAsia="宋体"/>
                <w:lang w:val="en-US" w:eastAsia="zh-CN"/>
              </w:rPr>
              <w:t>delta-ACIR</w:t>
            </w:r>
            <w:bookmarkEnd w:id="7"/>
            <w:r w:rsidRPr="00A668E8">
              <w:rPr>
                <w:rFonts w:eastAsia="宋体"/>
              </w:rPr>
              <w:t xml:space="preserve"> X [dB]</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-2</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-4</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-6</w:t>
            </w:r>
          </w:p>
        </w:tc>
      </w:tr>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r w:rsidRPr="000F43CD">
              <w:rPr>
                <w:rFonts w:eastAsia="宋体"/>
              </w:rPr>
              <w:t>Average throughput (10GHz) baseline</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497.910349</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500.4417595</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497.6593374</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500.6863797</w:t>
            </w:r>
          </w:p>
        </w:tc>
      </w:tr>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r w:rsidRPr="000F43CD">
              <w:rPr>
                <w:rFonts w:eastAsia="宋体"/>
              </w:rPr>
              <w:t>Average throughput (10GHz)</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497.643915</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497.1837634</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494.1940229</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496.699647</w:t>
            </w:r>
          </w:p>
        </w:tc>
      </w:tr>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r w:rsidRPr="000F43CD">
              <w:rPr>
                <w:rFonts w:eastAsia="宋体"/>
              </w:rPr>
              <w:t>Average throughput loss (10GHz)</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0.05%</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0.65%</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0.70%</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0.80%</w:t>
            </w:r>
          </w:p>
        </w:tc>
      </w:tr>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r w:rsidRPr="000F43CD">
              <w:rPr>
                <w:rFonts w:eastAsia="宋体"/>
              </w:rPr>
              <w:t>5%-tile throughput (10GHz) baseline</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165.5580639</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165.3603094</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162.5645362</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165.9941696</w:t>
            </w:r>
          </w:p>
        </w:tc>
      </w:tr>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r w:rsidRPr="000F43CD">
              <w:rPr>
                <w:rFonts w:eastAsia="宋体"/>
              </w:rPr>
              <w:t>5%-tile throughput (10GHz)</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165.5572363</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165.354215</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162.3308392</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165.4927392</w:t>
            </w:r>
          </w:p>
        </w:tc>
      </w:tr>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r w:rsidRPr="000F43CD">
              <w:rPr>
                <w:rFonts w:eastAsia="宋体"/>
              </w:rPr>
              <w:t>5%-tile throughput loss (10GHz)</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0.00%</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0.00%</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0.14%</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0.30%</w:t>
            </w:r>
          </w:p>
        </w:tc>
      </w:tr>
    </w:tbl>
    <w:p w:rsidR="00A60FCA" w:rsidRDefault="00A60FCA" w:rsidP="00A60FCA">
      <w:pPr>
        <w:rPr>
          <w:rFonts w:eastAsia="宋体"/>
          <w:lang w:eastAsia="zh-CN"/>
        </w:rPr>
      </w:pPr>
    </w:p>
    <w:p w:rsidR="00A60FCA" w:rsidRDefault="00A60FCA" w:rsidP="00A60FCA">
      <w:pPr>
        <w:rPr>
          <w:rFonts w:eastAsia="宋体"/>
          <w:lang w:eastAsia="zh-CN"/>
        </w:rPr>
      </w:pPr>
      <w:r>
        <w:rPr>
          <w:rFonts w:eastAsia="宋体" w:hint="eastAsia"/>
          <w:lang w:eastAsia="zh-CN"/>
        </w:rPr>
        <w:t>I</w:t>
      </w:r>
      <w:r>
        <w:rPr>
          <w:rFonts w:eastAsia="宋体"/>
          <w:lang w:eastAsia="zh-CN"/>
        </w:rPr>
        <w:t>t can be found that the Urban Macro is the restricted scenario instead of the indoor hotpot at 10GHz as well. Based on the simulation results, urban macro scenario can be restricted to 5</w:t>
      </w:r>
      <w:r>
        <w:rPr>
          <w:rFonts w:eastAsia="宋体" w:hint="eastAsia"/>
          <w:lang w:eastAsia="zh-CN"/>
        </w:rPr>
        <w:t>%</w:t>
      </w:r>
      <w:r>
        <w:rPr>
          <w:rFonts w:eastAsia="宋体"/>
          <w:lang w:eastAsia="zh-CN"/>
        </w:rPr>
        <w:t xml:space="preserve"> throughput loss with downlink </w:t>
      </w:r>
      <w:r>
        <w:rPr>
          <w:rFonts w:eastAsia="宋体"/>
          <w:lang w:val="en-US" w:eastAsia="zh-CN"/>
        </w:rPr>
        <w:t>delta-ACIR</w:t>
      </w:r>
      <w:r>
        <w:rPr>
          <w:rFonts w:eastAsia="宋体"/>
          <w:lang w:eastAsia="zh-CN"/>
        </w:rPr>
        <w:t xml:space="preserve"> of -2dB at 10GHz. The corresponding ACIR value is 3</w:t>
      </w:r>
      <w:r w:rsidR="00C24E26">
        <w:rPr>
          <w:rFonts w:eastAsia="宋体"/>
          <w:lang w:eastAsia="zh-CN"/>
        </w:rPr>
        <w:t>0</w:t>
      </w:r>
      <w:r>
        <w:rPr>
          <w:rFonts w:eastAsia="宋体"/>
          <w:lang w:eastAsia="zh-CN"/>
        </w:rPr>
        <w:t xml:space="preserve">.7 dB which is less stringent than current FR1 requirements. If we keep 33dB ACS for UE at </w:t>
      </w:r>
      <w:r w:rsidR="00C24E26">
        <w:rPr>
          <w:rFonts w:eastAsia="宋体"/>
          <w:lang w:eastAsia="zh-CN"/>
        </w:rPr>
        <w:t>10</w:t>
      </w:r>
      <w:r>
        <w:rPr>
          <w:rFonts w:eastAsia="宋体"/>
          <w:lang w:eastAsia="zh-CN"/>
        </w:rPr>
        <w:t xml:space="preserve">GHz, </w:t>
      </w:r>
      <w:r w:rsidR="00C24E26">
        <w:rPr>
          <w:rFonts w:eastAsia="宋体"/>
          <w:lang w:eastAsia="zh-CN"/>
        </w:rPr>
        <w:t>36~</w:t>
      </w:r>
      <w:r>
        <w:rPr>
          <w:rFonts w:eastAsia="宋体"/>
          <w:lang w:eastAsia="zh-CN"/>
        </w:rPr>
        <w:t>38 dB ACLR for BS can be achieved to meet 3</w:t>
      </w:r>
      <w:r w:rsidR="00C24E26">
        <w:rPr>
          <w:rFonts w:eastAsia="宋体"/>
          <w:lang w:eastAsia="zh-CN"/>
        </w:rPr>
        <w:t>0.7 dB ACIR.</w:t>
      </w:r>
    </w:p>
    <w:p w:rsidR="00AA3207" w:rsidRDefault="00AA3207" w:rsidP="00AA3207">
      <w:pPr>
        <w:rPr>
          <w:rFonts w:eastAsia="宋体"/>
          <w:lang w:val="en-US" w:eastAsia="zh-CN"/>
        </w:rPr>
      </w:pPr>
      <w:r>
        <w:rPr>
          <w:rFonts w:eastAsia="宋体"/>
          <w:b/>
          <w:lang w:eastAsia="zh-CN"/>
        </w:rPr>
        <w:t>Observation</w:t>
      </w:r>
      <w:r>
        <w:rPr>
          <w:rFonts w:eastAsia="宋体" w:hint="eastAsia"/>
          <w:b/>
          <w:lang w:eastAsia="zh-CN"/>
        </w:rPr>
        <w:t xml:space="preserve"> </w:t>
      </w:r>
      <w:r>
        <w:rPr>
          <w:rFonts w:eastAsia="宋体"/>
          <w:b/>
          <w:lang w:eastAsia="zh-CN"/>
        </w:rPr>
        <w:t>2: When downlink ACIR is set to 30.7dB at 10GHz, the urban macro and indoor scenario can be restricted to 5% DL throughput loss</w:t>
      </w:r>
      <w:r w:rsidRPr="00790340">
        <w:rPr>
          <w:rFonts w:eastAsia="宋体"/>
          <w:b/>
          <w:lang w:eastAsia="zh-CN"/>
        </w:rPr>
        <w:t>.</w:t>
      </w:r>
    </w:p>
    <w:p w:rsidR="00AA3207" w:rsidRDefault="00AA3207" w:rsidP="00AA3207">
      <w:pPr>
        <w:pStyle w:val="2"/>
        <w:spacing w:after="240"/>
        <w:rPr>
          <w:lang w:val="en-US" w:eastAsia="zh-CN"/>
        </w:rPr>
      </w:pPr>
      <w:r>
        <w:rPr>
          <w:lang w:val="en-US" w:eastAsia="zh-CN"/>
        </w:rPr>
        <w:t>Analysis</w:t>
      </w:r>
    </w:p>
    <w:p w:rsidR="00AA3207" w:rsidRPr="00AA3207" w:rsidRDefault="00AA3207" w:rsidP="00AA3207">
      <w:pPr>
        <w:rPr>
          <w:rFonts w:eastAsia="宋体" w:hint="eastAsia"/>
          <w:lang w:val="en-US" w:eastAsia="zh-CN"/>
        </w:rPr>
      </w:pPr>
      <w:r>
        <w:rPr>
          <w:rFonts w:eastAsia="宋体"/>
          <w:lang w:val="en-US" w:eastAsia="zh-CN"/>
        </w:rPr>
        <w:t xml:space="preserve">For UE DL receiver, there is no technical restriction to achieve 33dB ACS at 7GHz and 10GHz. However, more antenna elements and larger channel bandwidth probably make it difficult to implement larger ACLR value for BS. </w:t>
      </w:r>
      <w:r w:rsidR="00644F3D">
        <w:rPr>
          <w:rFonts w:eastAsia="宋体"/>
          <w:lang w:val="en-US" w:eastAsia="zh-CN"/>
        </w:rPr>
        <w:t xml:space="preserve">It seems to be much better to specify one value for both 7GHz and 10GHz. Thus, </w:t>
      </w:r>
      <w:r w:rsidR="00644F3D" w:rsidRPr="00644F3D">
        <w:rPr>
          <w:rFonts w:eastAsia="宋体"/>
          <w:lang w:val="en-US" w:eastAsia="zh-CN"/>
        </w:rPr>
        <w:t>It’s proposed to specify 36 dB ACLR for BS and 33dB ACS for UE on both 6.425-7.125GHz and 10.0-10.5GHz.</w:t>
      </w:r>
      <w:r w:rsidR="00644F3D">
        <w:rPr>
          <w:rFonts w:eastAsia="宋体"/>
          <w:lang w:val="en-US" w:eastAsia="zh-CN"/>
        </w:rPr>
        <w:t xml:space="preserve"> The corresponding ACIR is 31.2dB which is the average value of 30.7 and 31.7. </w:t>
      </w:r>
    </w:p>
    <w:p w:rsidR="00A60FCA" w:rsidRPr="00C24E26" w:rsidRDefault="00A60FCA" w:rsidP="00A60FCA">
      <w:pPr>
        <w:rPr>
          <w:rFonts w:eastAsia="宋体" w:hint="eastAsia"/>
          <w:lang w:val="en-US" w:eastAsia="zh-CN"/>
        </w:rPr>
      </w:pPr>
      <w:r>
        <w:rPr>
          <w:rFonts w:eastAsia="宋体"/>
          <w:b/>
          <w:lang w:eastAsia="zh-CN"/>
        </w:rPr>
        <w:t xml:space="preserve">Proposal: </w:t>
      </w:r>
      <w:r w:rsidRPr="00CB6486">
        <w:rPr>
          <w:rFonts w:eastAsia="宋体"/>
          <w:b/>
          <w:lang w:eastAsia="zh-CN"/>
        </w:rPr>
        <w:t xml:space="preserve">It’s proposed to </w:t>
      </w:r>
      <w:r>
        <w:rPr>
          <w:rFonts w:eastAsia="宋体"/>
          <w:b/>
          <w:lang w:eastAsia="zh-CN"/>
        </w:rPr>
        <w:t xml:space="preserve">specify </w:t>
      </w:r>
      <w:r w:rsidR="00C24E26" w:rsidRPr="00C24E26">
        <w:rPr>
          <w:rFonts w:eastAsia="宋体"/>
          <w:b/>
          <w:lang w:eastAsia="zh-CN"/>
        </w:rPr>
        <w:t>36 dB</w:t>
      </w:r>
      <w:r w:rsidRPr="00790340">
        <w:rPr>
          <w:rFonts w:eastAsia="宋体"/>
          <w:b/>
          <w:lang w:eastAsia="zh-CN"/>
        </w:rPr>
        <w:t xml:space="preserve"> ACLR for BS and 33dB</w:t>
      </w:r>
      <w:r>
        <w:rPr>
          <w:rFonts w:eastAsia="宋体"/>
          <w:b/>
          <w:lang w:eastAsia="zh-CN"/>
        </w:rPr>
        <w:t xml:space="preserve"> ACS</w:t>
      </w:r>
      <w:r w:rsidRPr="00790340">
        <w:rPr>
          <w:rFonts w:eastAsia="宋体"/>
          <w:b/>
          <w:lang w:eastAsia="zh-CN"/>
        </w:rPr>
        <w:t xml:space="preserve"> for UE</w:t>
      </w:r>
      <w:r>
        <w:rPr>
          <w:rFonts w:eastAsia="宋体"/>
          <w:b/>
          <w:lang w:eastAsia="zh-CN"/>
        </w:rPr>
        <w:t xml:space="preserve"> on </w:t>
      </w:r>
      <w:r w:rsidR="00AA3207">
        <w:rPr>
          <w:rFonts w:eastAsia="宋体"/>
          <w:b/>
          <w:lang w:eastAsia="zh-CN"/>
        </w:rPr>
        <w:t xml:space="preserve">both </w:t>
      </w:r>
      <w:r w:rsidR="00AA3207" w:rsidRPr="00AA3207">
        <w:rPr>
          <w:rFonts w:eastAsia="宋体"/>
          <w:b/>
          <w:lang w:eastAsia="zh-CN"/>
        </w:rPr>
        <w:t xml:space="preserve">6.425-7.125GHz </w:t>
      </w:r>
      <w:r w:rsidR="00AA3207">
        <w:rPr>
          <w:rFonts w:eastAsia="宋体"/>
          <w:b/>
          <w:lang w:eastAsia="zh-CN"/>
        </w:rPr>
        <w:t xml:space="preserve">and </w:t>
      </w:r>
      <w:r w:rsidR="00C24E26" w:rsidRPr="00C24E26">
        <w:rPr>
          <w:rFonts w:eastAsia="宋体"/>
          <w:b/>
          <w:lang w:eastAsia="zh-CN"/>
        </w:rPr>
        <w:t>10.0-10.5</w:t>
      </w:r>
      <w:r w:rsidRPr="00790340">
        <w:rPr>
          <w:rFonts w:eastAsia="宋体"/>
          <w:b/>
          <w:lang w:eastAsia="zh-CN"/>
        </w:rPr>
        <w:t>GHz.</w:t>
      </w: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C24E26">
        <w:rPr>
          <w:lang w:eastAsia="zh-CN"/>
        </w:rPr>
        <w:t xml:space="preserve">simulation results and </w:t>
      </w:r>
      <w:r w:rsidR="00644F3D">
        <w:rPr>
          <w:lang w:eastAsia="zh-CN"/>
        </w:rPr>
        <w:t>a</w:t>
      </w:r>
      <w:r w:rsidR="00644F3D" w:rsidRPr="00644F3D">
        <w:rPr>
          <w:lang w:eastAsia="zh-CN"/>
        </w:rPr>
        <w:t>nalysis</w:t>
      </w:r>
      <w:r>
        <w:rPr>
          <w:lang w:eastAsia="zh-CN"/>
        </w:rPr>
        <w:t xml:space="preserve">, all the </w:t>
      </w:r>
      <w:r w:rsidR="00644F3D">
        <w:rPr>
          <w:lang w:eastAsia="zh-CN"/>
        </w:rPr>
        <w:t xml:space="preserve">observations and </w:t>
      </w:r>
      <w:r>
        <w:rPr>
          <w:lang w:eastAsia="zh-CN"/>
        </w:rPr>
        <w:t>proposals are listed below:</w:t>
      </w:r>
    </w:p>
    <w:p w:rsidR="00644F3D" w:rsidRDefault="00644F3D" w:rsidP="00C24E26">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1: When downlink ACIR is set to 31.7dB at 7GHz, the urban macro and indoor scenario can be restricted to 5% DL throughput loss</w:t>
      </w:r>
      <w:r w:rsidRPr="00790340">
        <w:rPr>
          <w:rFonts w:eastAsia="宋体"/>
          <w:b/>
          <w:lang w:eastAsia="zh-CN"/>
        </w:rPr>
        <w:t>.</w:t>
      </w:r>
    </w:p>
    <w:p w:rsidR="00644F3D" w:rsidRDefault="00644F3D" w:rsidP="00644F3D">
      <w:pPr>
        <w:rPr>
          <w:rFonts w:eastAsia="宋体"/>
          <w:lang w:val="en-US" w:eastAsia="zh-CN"/>
        </w:rPr>
      </w:pPr>
      <w:r>
        <w:rPr>
          <w:rFonts w:eastAsia="宋体"/>
          <w:b/>
          <w:lang w:eastAsia="zh-CN"/>
        </w:rPr>
        <w:t>Observation</w:t>
      </w:r>
      <w:r>
        <w:rPr>
          <w:rFonts w:eastAsia="宋体" w:hint="eastAsia"/>
          <w:b/>
          <w:lang w:eastAsia="zh-CN"/>
        </w:rPr>
        <w:t xml:space="preserve"> </w:t>
      </w:r>
      <w:r>
        <w:rPr>
          <w:rFonts w:eastAsia="宋体"/>
          <w:b/>
          <w:lang w:eastAsia="zh-CN"/>
        </w:rPr>
        <w:t>2: When downlink ACIR is set to 30.7dB at 10GHz, the urban macro and indoor scenario can be restricted to 5% DL throughput loss</w:t>
      </w:r>
      <w:r w:rsidRPr="00790340">
        <w:rPr>
          <w:rFonts w:eastAsia="宋体"/>
          <w:b/>
          <w:lang w:eastAsia="zh-CN"/>
        </w:rPr>
        <w:t>.</w:t>
      </w:r>
    </w:p>
    <w:p w:rsidR="00644F3D" w:rsidRPr="00644F3D" w:rsidRDefault="00644F3D" w:rsidP="00C24E26">
      <w:pPr>
        <w:rPr>
          <w:rFonts w:eastAsia="宋体"/>
          <w:b/>
          <w:lang w:val="en-US" w:eastAsia="zh-CN"/>
        </w:rPr>
      </w:pPr>
      <w:r>
        <w:rPr>
          <w:rFonts w:eastAsia="宋体"/>
          <w:b/>
          <w:lang w:eastAsia="zh-CN"/>
        </w:rPr>
        <w:t xml:space="preserve">Proposal: </w:t>
      </w:r>
      <w:r w:rsidRPr="00CB6486">
        <w:rPr>
          <w:rFonts w:eastAsia="宋体"/>
          <w:b/>
          <w:lang w:eastAsia="zh-CN"/>
        </w:rPr>
        <w:t xml:space="preserve">It’s proposed to </w:t>
      </w:r>
      <w:r>
        <w:rPr>
          <w:rFonts w:eastAsia="宋体"/>
          <w:b/>
          <w:lang w:eastAsia="zh-CN"/>
        </w:rPr>
        <w:t xml:space="preserve">specify </w:t>
      </w:r>
      <w:r w:rsidRPr="00C24E26">
        <w:rPr>
          <w:rFonts w:eastAsia="宋体"/>
          <w:b/>
          <w:lang w:eastAsia="zh-CN"/>
        </w:rPr>
        <w:t>36 dB</w:t>
      </w:r>
      <w:r w:rsidRPr="00790340">
        <w:rPr>
          <w:rFonts w:eastAsia="宋体"/>
          <w:b/>
          <w:lang w:eastAsia="zh-CN"/>
        </w:rPr>
        <w:t xml:space="preserve"> ACLR for BS and 33dB</w:t>
      </w:r>
      <w:r>
        <w:rPr>
          <w:rFonts w:eastAsia="宋体"/>
          <w:b/>
          <w:lang w:eastAsia="zh-CN"/>
        </w:rPr>
        <w:t xml:space="preserve"> ACS</w:t>
      </w:r>
      <w:r w:rsidRPr="00790340">
        <w:rPr>
          <w:rFonts w:eastAsia="宋体"/>
          <w:b/>
          <w:lang w:eastAsia="zh-CN"/>
        </w:rPr>
        <w:t xml:space="preserve"> for UE</w:t>
      </w:r>
      <w:r>
        <w:rPr>
          <w:rFonts w:eastAsia="宋体"/>
          <w:b/>
          <w:lang w:eastAsia="zh-CN"/>
        </w:rPr>
        <w:t xml:space="preserve"> on both </w:t>
      </w:r>
      <w:r w:rsidRPr="00AA3207">
        <w:rPr>
          <w:rFonts w:eastAsia="宋体"/>
          <w:b/>
          <w:lang w:eastAsia="zh-CN"/>
        </w:rPr>
        <w:t xml:space="preserve">6.425-7.125GHz </w:t>
      </w:r>
      <w:r>
        <w:rPr>
          <w:rFonts w:eastAsia="宋体"/>
          <w:b/>
          <w:lang w:eastAsia="zh-CN"/>
        </w:rPr>
        <w:t xml:space="preserve">and </w:t>
      </w:r>
      <w:r w:rsidRPr="00C24E26">
        <w:rPr>
          <w:rFonts w:eastAsia="宋体"/>
          <w:b/>
          <w:lang w:eastAsia="zh-CN"/>
        </w:rPr>
        <w:t>10.0-10.5</w:t>
      </w:r>
      <w:r w:rsidRPr="00790340">
        <w:rPr>
          <w:rFonts w:eastAsia="宋体"/>
          <w:b/>
          <w:lang w:eastAsia="zh-CN"/>
        </w:rPr>
        <w:t>GHz.</w:t>
      </w:r>
    </w:p>
    <w:p w:rsidR="00B02AE0" w:rsidRPr="00A81A25" w:rsidRDefault="00B02AE0" w:rsidP="00572A4C">
      <w:pPr>
        <w:pStyle w:val="1"/>
        <w:numPr>
          <w:ilvl w:val="0"/>
          <w:numId w:val="0"/>
        </w:numPr>
        <w:rPr>
          <w:rFonts w:hint="eastAsia"/>
        </w:rPr>
      </w:pPr>
      <w:r>
        <w:t>References</w:t>
      </w:r>
    </w:p>
    <w:p w:rsidR="0061799E" w:rsidRDefault="00CF0EFE" w:rsidP="00CF0EFE">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8" w:name="OLE_LINK51"/>
      <w:bookmarkStart w:id="9" w:name="OLE_LINK52"/>
      <w:r w:rsidRPr="00CF0EFE">
        <w:rPr>
          <w:rFonts w:eastAsia="宋体"/>
          <w:lang w:eastAsia="zh-CN"/>
        </w:rPr>
        <w:t>RP-200513, “New SI proposal: Study on IMT parameters for 6.425-7.025GHz, 7.025-7.125GHz and 10.0-10.5GHz”, Ericsson, Huawei, HiSilicon.</w:t>
      </w:r>
    </w:p>
    <w:p w:rsidR="00311E0A"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lastRenderedPageBreak/>
        <w:t>R4-2008927</w:t>
      </w:r>
      <w:r>
        <w:rPr>
          <w:rFonts w:eastAsia="宋体"/>
          <w:lang w:eastAsia="zh-CN"/>
        </w:rPr>
        <w:t xml:space="preserve">, </w:t>
      </w:r>
      <w:r w:rsidRPr="006C6665">
        <w:rPr>
          <w:rFonts w:eastAsia="宋体"/>
          <w:lang w:eastAsia="zh-CN"/>
        </w:rPr>
        <w:t>WF on Simulation Assumptions for the SI on 6.425-7.125GHz and 10.0-10.5GHz</w:t>
      </w:r>
      <w:r w:rsidR="00311E0A">
        <w:rPr>
          <w:rFonts w:eastAsia="宋体"/>
          <w:lang w:eastAsia="zh-CN"/>
        </w:rPr>
        <w:t xml:space="preserve">, </w:t>
      </w:r>
      <w:r w:rsidRPr="006C6665">
        <w:rPr>
          <w:rFonts w:eastAsia="宋体"/>
          <w:lang w:eastAsia="zh-CN"/>
        </w:rPr>
        <w:t>Nokia, Ericsson, ZTE</w:t>
      </w:r>
    </w:p>
    <w:p w:rsidR="006C6665"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t>R4-2008928</w:t>
      </w:r>
      <w:r>
        <w:rPr>
          <w:rFonts w:eastAsia="宋体"/>
          <w:lang w:eastAsia="zh-CN"/>
        </w:rPr>
        <w:t xml:space="preserve">, </w:t>
      </w:r>
      <w:r w:rsidRPr="006C6665">
        <w:rPr>
          <w:rFonts w:eastAsia="宋体"/>
          <w:lang w:eastAsia="zh-CN"/>
        </w:rPr>
        <w:t>TP to TR 38.9xx: System level simulation methodology and assumptions for study on IMT parameters for frequency ranges 6.425-7.125GHz and 10.0-10.5GHz</w:t>
      </w:r>
      <w:r>
        <w:rPr>
          <w:rFonts w:eastAsia="宋体"/>
          <w:lang w:eastAsia="zh-CN"/>
        </w:rPr>
        <w:t xml:space="preserve">, </w:t>
      </w:r>
      <w:r w:rsidRPr="006C6665">
        <w:rPr>
          <w:rFonts w:eastAsia="宋体"/>
          <w:lang w:eastAsia="zh-CN"/>
        </w:rPr>
        <w:t>Nokia, Nokia Shanghai Bell</w:t>
      </w:r>
      <w:bookmarkEnd w:id="8"/>
      <w:bookmarkEnd w:id="9"/>
    </w:p>
    <w:sectPr w:rsidR="006C6665" w:rsidSect="000D77C9">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E53" w:rsidRDefault="00A95E53">
      <w:r>
        <w:separator/>
      </w:r>
    </w:p>
  </w:endnote>
  <w:endnote w:type="continuationSeparator" w:id="0">
    <w:p w:rsidR="00A95E53" w:rsidRDefault="00A9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E53" w:rsidRDefault="00A95E53">
      <w:r>
        <w:separator/>
      </w:r>
    </w:p>
  </w:footnote>
  <w:footnote w:type="continuationSeparator" w:id="0">
    <w:p w:rsidR="00A95E53" w:rsidRDefault="00A95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0"/>
  </w:num>
  <w:num w:numId="6">
    <w:abstractNumId w:val="5"/>
  </w:num>
  <w:num w:numId="7">
    <w:abstractNumId w:val="7"/>
    <w:lvlOverride w:ilvl="0"/>
    <w:lvlOverride w:ilvl="1"/>
    <w:lvlOverride w:ilvl="2"/>
    <w:lvlOverride w:ilvl="3"/>
    <w:lvlOverride w:ilvl="4"/>
    <w:lvlOverride w:ilvl="5"/>
    <w:lvlOverride w:ilvl="6"/>
    <w:lvlOverride w:ilvl="7"/>
    <w:lvlOverride w:ilvl="8"/>
  </w:num>
  <w:num w:numId="8">
    <w:abstractNumId w:val="1"/>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357C"/>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C7304"/>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3D"/>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5E53"/>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207"/>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3BB"/>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E0"/>
    <w:rsid w:val="00CB146D"/>
    <w:rsid w:val="00CB2685"/>
    <w:rsid w:val="00CB311F"/>
    <w:rsid w:val="00CB404A"/>
    <w:rsid w:val="00CB5115"/>
    <w:rsid w:val="00CB5177"/>
    <w:rsid w:val="00CB6486"/>
    <w:rsid w:val="00CB6710"/>
    <w:rsid w:val="00CB702A"/>
    <w:rsid w:val="00CB7D59"/>
    <w:rsid w:val="00CB7E88"/>
    <w:rsid w:val="00CC02EE"/>
    <w:rsid w:val="00CC0E36"/>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9"/>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FE5293-16A5-4323-ADB8-996A50AA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aliases w:val=" Zchn Zchn Char Char"/>
    <w:semiHidden/>
    <w:rsid w:val="009B4262"/>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rsid w:val="009B4262"/>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 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87CA-CE3C-4ED9-B4A1-AF7071AF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cp:revision>
  <cp:lastPrinted>2010-01-07T02:23:00Z</cp:lastPrinted>
  <dcterms:created xsi:type="dcterms:W3CDTF">2020-08-07T11:06:00Z</dcterms:created>
  <dcterms:modified xsi:type="dcterms:W3CDTF">2020-08-07T11:06:00Z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(3)2SAeylca3YPxa4Jv66fI0w7tosEIiOQL4XOptgNFySUnaAF2X4v3R6fljgKo0+dmrwhQlnKQ
YBaRaGJRUSj7jH8gII0UQk6WEM0CfmGEFwcH2sOjl7H9BG5F1zUwnooGo6ZeqymW21YhxR8m
Z/pmIMHtq+gxKc2EY72IiuO5nqz6tCG4idKndQt6ZfRoxt1GYN5Clit9Ab0+5YKO/vbApOVg
DL+mk9FsU88WQ/Ex59</vt:lpwstr>
  </property>
  <property fmtid="{D5CDD505-2E9C-101B-9397-08002B2CF9AE}" pid="3" name="_2015_ms_pID_725343_00">
    <vt:lpwstr>_2015_ms_pID_725343</vt:lpwstr>
  </property>
  <property fmtid="{D5CDD505-2E9C-101B-9397-08002B2CF9AE}" pid="4" name="_2015_ms_pID_7253431">
    <vt:lpwstr>MYJintxtJu/BSDwpAkBGX4MS21suHFitl+23pthz3yabgwba4LJ6zS
+MLhAI08F5VDUR0Luh98ASMbvJ2EbLh2pSz6atZudl2N4wiH5C5/4eFiFzRz/mnSIrauOA5a
dT5zxKmH8KOu6vHXLzGOX7fFsGB/HhRnTOwgdFzZUHkiqh3V7EwNjbVrUokuVXTQeur8VmaV
qCpdfxqLyoqsXxGS0y6xvK4Qg9ZpU16nWS7G</vt:lpwstr>
  </property>
  <property fmtid="{D5CDD505-2E9C-101B-9397-08002B2CF9AE}" pid="5" name="_2015_ms_pID_7253431_00">
    <vt:lpwstr>_2015_ms_pID_7253431</vt:lpwstr>
  </property>
  <property fmtid="{D5CDD505-2E9C-101B-9397-08002B2CF9AE}" pid="6" name="_2015_ms_pID_7253432">
    <vt:lpwstr>2tqERJZJgmyYdS/ZV/od1HQMvdAk6xxbujC3
39VVnqOWjnsZaj3BerlPdMGij5U9r0YsMHWKTibGbVYfquiHbmU=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